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line="240" w:lineRule="auto"/>
        <w:rPr>
          <w:rFonts w:ascii="宋体" w:hAnsi="宋体" w:eastAsia="宋体"/>
          <w:sz w:val="40"/>
        </w:rPr>
      </w:pPr>
      <w:r>
        <w:rPr>
          <w:rFonts w:hint="eastAsia" w:ascii="宋体" w:hAnsi="宋体" w:eastAsia="宋体"/>
          <w:sz w:val="36"/>
          <w:szCs w:val="36"/>
          <w:u w:val="single"/>
          <w:lang w:val="en-US" w:eastAsia="zh-CN"/>
        </w:rPr>
        <w:t>常州市北环小学</w:t>
      </w:r>
      <w:r>
        <w:rPr>
          <w:rFonts w:ascii="宋体" w:hAnsi="宋体" w:eastAsia="宋体"/>
          <w:sz w:val="34"/>
        </w:rPr>
        <w:t>学校2023-2024第</w:t>
      </w:r>
      <w:r>
        <w:rPr>
          <w:rFonts w:hint="eastAsia" w:ascii="宋体" w:hAnsi="宋体" w:eastAsia="宋体"/>
          <w:sz w:val="34"/>
        </w:rPr>
        <w:t>二</w:t>
      </w:r>
      <w:r>
        <w:rPr>
          <w:rFonts w:ascii="宋体" w:hAnsi="宋体" w:eastAsia="宋体"/>
          <w:sz w:val="34"/>
        </w:rPr>
        <w:t>学期智慧教育工作</w:t>
      </w:r>
      <w:r>
        <w:rPr>
          <w:rFonts w:hint="eastAsia" w:ascii="宋体" w:hAnsi="宋体" w:eastAsia="宋体"/>
          <w:sz w:val="34"/>
        </w:rPr>
        <w:t>计划</w:t>
      </w:r>
    </w:p>
    <w:p>
      <w:pPr>
        <w:snapToGrid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一、新理念行动</w:t>
      </w:r>
    </w:p>
    <w:tbl>
      <w:tblPr>
        <w:tblStyle w:val="5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45" w:type="dxa"/>
            <w:vAlign w:val="center"/>
          </w:tcPr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本学期计划</w:t>
            </w:r>
            <w:r>
              <w:rPr>
                <w:rFonts w:ascii="宋体" w:hAnsi="宋体" w:eastAsia="宋体"/>
                <w:b/>
                <w:bCs/>
              </w:rPr>
              <w:t>组织开展相关智慧教育、教育数字化转型等文件学习、信息科技学科、各学科课标智慧教学学习</w:t>
            </w:r>
            <w:r>
              <w:rPr>
                <w:rFonts w:hint="eastAsia" w:ascii="宋体" w:hAnsi="宋体" w:eastAsia="宋体"/>
                <w:b/>
                <w:bCs/>
              </w:rPr>
              <w:t>活动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9045" w:type="dxa"/>
            <w:vAlign w:val="center"/>
          </w:tcPr>
          <w:p>
            <w:pPr>
              <w:numPr>
                <w:ilvl w:val="0"/>
                <w:numId w:val="1"/>
              </w:numPr>
              <w:snapToGrid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组织老师参加“数字赋能 智创未来”智慧教育论坛（各学科组老师线上观摩，认真完成笔记，组织一次主题交流，完成一篇报道） 2024.3.23</w:t>
            </w:r>
          </w:p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2.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依托工作室，学习国家教育部文件、学习新课标、学习“数字赋能作业评价”相关文献，形成文献综述。</w:t>
            </w:r>
          </w:p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3</w:t>
            </w:r>
            <w:r>
              <w:rPr>
                <w:rFonts w:ascii="宋体" w:hAnsi="宋体" w:eastAsia="宋体"/>
                <w:b/>
                <w:bCs/>
              </w:rPr>
              <w:t>.</w:t>
            </w:r>
            <w:r>
              <w:rPr>
                <w:rFonts w:hint="eastAsia" w:ascii="宋体" w:hAnsi="宋体" w:eastAsia="宋体"/>
                <w:b/>
                <w:bCs/>
              </w:rPr>
              <w:t>学校信息组要求组内教师积极阅读信息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科技</w:t>
            </w:r>
            <w:r>
              <w:rPr>
                <w:rFonts w:hint="eastAsia" w:ascii="宋体" w:hAnsi="宋体" w:eastAsia="宋体"/>
                <w:b/>
                <w:bCs/>
              </w:rPr>
              <w:t>领域的专业书籍和期刊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每学期两本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）</w:t>
            </w:r>
            <w:r>
              <w:rPr>
                <w:rFonts w:hint="eastAsia" w:ascii="宋体" w:hAnsi="宋体" w:eastAsia="宋体"/>
                <w:b/>
                <w:bCs/>
              </w:rPr>
              <w:t>，不断更新和扩充专业知识。鼓励教师参加各类信息技术教育培训活动，提升教学水平和专业技能。</w:t>
            </w:r>
          </w:p>
        </w:tc>
      </w:tr>
    </w:tbl>
    <w:p>
      <w:pPr>
        <w:snapToGrid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二、新基建行动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vAlign w:val="center"/>
          </w:tcPr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本学期</w:t>
            </w:r>
            <w:r>
              <w:rPr>
                <w:rFonts w:hint="eastAsia" w:ascii="宋体" w:hAnsi="宋体" w:eastAsia="宋体"/>
                <w:b/>
                <w:bCs/>
              </w:rPr>
              <w:t>计划</w:t>
            </w:r>
            <w:r>
              <w:rPr>
                <w:rFonts w:ascii="宋体" w:hAnsi="宋体" w:eastAsia="宋体"/>
                <w:b/>
                <w:bCs/>
              </w:rPr>
              <w:t>开展的“智能新环境”建设项目、维修等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vAlign w:val="center"/>
          </w:tcPr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日常维护：</w:t>
            </w:r>
          </w:p>
          <w:p>
            <w:pPr>
              <w:snapToGrid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</w:rPr>
              <w:t>1.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做好学校网络常规维护工作，升级防火墙和病毒库，保障学校网络不受外网非法攻击。</w:t>
            </w:r>
          </w:p>
          <w:p>
            <w:pPr>
              <w:snapToGrid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</w:rPr>
              <w:t>2.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做好校内各种信息平台的维护工作，检查各项网络隐患，确保师生网络安全和信息安全。</w:t>
            </w:r>
          </w:p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3.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做好学校机房及各教室教学用一体电脑、平板电脑的维护工作，确保设备性能稳定、运行流畅，为教育教学工作切实做好保障。</w:t>
            </w:r>
          </w:p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新建、添置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与尚学趣平台签订开通关于“表现性评价”模块合作协议；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尝试引进AISchools智慧校园云平台并在学生综合素养评价中应用；</w:t>
            </w:r>
            <w:bookmarkStart w:id="0" w:name="_GoBack"/>
            <w:bookmarkEnd w:id="0"/>
          </w:p>
        </w:tc>
      </w:tr>
    </w:tbl>
    <w:p>
      <w:pPr>
        <w:snapToGrid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三、新教学行动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045" w:type="dxa"/>
            <w:vAlign w:val="center"/>
          </w:tcPr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本学期计划</w:t>
            </w:r>
            <w:r>
              <w:rPr>
                <w:rFonts w:ascii="宋体" w:hAnsi="宋体" w:eastAsia="宋体"/>
                <w:b/>
                <w:bCs/>
              </w:rPr>
              <w:t>各学科教研组开展的智慧教学</w:t>
            </w:r>
            <w:r>
              <w:rPr>
                <w:rFonts w:hint="eastAsia" w:ascii="宋体" w:hAnsi="宋体" w:eastAsia="宋体"/>
                <w:b/>
                <w:bCs/>
              </w:rPr>
              <w:t>活动（至少一次国家智慧教育平台应用）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vAlign w:val="center"/>
          </w:tcPr>
          <w:p>
            <w:pPr>
              <w:snapToGrid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</w:rPr>
              <w:t>1.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学校信息组计划在三年级第3课《文明规范的互动交流》这节课的教学中应用国家智慧教育平台开展教学活动。</w:t>
            </w:r>
          </w:p>
          <w:p>
            <w:pPr>
              <w:snapToGrid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</w:rPr>
              <w:t>2.</w:t>
            </w:r>
            <w:r>
              <w:rPr>
                <w:rFonts w:hint="eastAsia" w:ascii="宋体" w:hAnsi="宋体" w:eastAsia="宋体"/>
                <w:b/>
                <w:bCs/>
              </w:rPr>
              <w:t>各学科教研组开展的智慧教学活动（至少一次国家智慧教育平台应用，可与一对一数字化课堂结合）（教学设计中要标注；反思中有对国家智慧教育平台应用的思考；有视频录课，有活动记录与报道）</w:t>
            </w:r>
          </w:p>
          <w:p>
            <w:pPr>
              <w:snapToGrid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</w:rPr>
              <w:t>3.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依托工作室，开展“智慧课堂”深度研究，探索“教学评一致”的智慧课堂作业与评价基本模型，形成4个课例，每月1次。</w:t>
            </w:r>
          </w:p>
          <w:p>
            <w:pPr>
              <w:snapToGrid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</w:rPr>
              <w:t>4.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借助校外资源，探索AI人工智能进入信息科技 、科学实验的教学研究。（信息科学备课组至少一次活动，有记录，有报道）</w:t>
            </w:r>
          </w:p>
        </w:tc>
      </w:tr>
    </w:tbl>
    <w:p>
      <w:pPr>
        <w:snapToGrid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四、新素养行动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vAlign w:val="center"/>
          </w:tcPr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本学期计划</w:t>
            </w:r>
            <w:r>
              <w:rPr>
                <w:rFonts w:ascii="宋体" w:hAnsi="宋体" w:eastAsia="宋体"/>
                <w:b/>
                <w:bCs/>
              </w:rPr>
              <w:t>组织的各学科技术应用培训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045" w:type="dxa"/>
            <w:vAlign w:val="center"/>
          </w:tcPr>
          <w:p>
            <w:pPr>
              <w:snapToGrid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</w:rPr>
              <w:t>1.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尚学趣平台表现性评价应用培训  3月</w:t>
            </w:r>
          </w:p>
          <w:p>
            <w:pPr>
              <w:snapToGrid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</w:rPr>
              <w:t>2.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AISchools智慧校园平台应用培训  4月</w:t>
            </w:r>
          </w:p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3.</w:t>
            </w: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爱学班班日常评价应用培训 4月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vAlign w:val="center"/>
          </w:tcPr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本学期计划</w:t>
            </w:r>
            <w:r>
              <w:rPr>
                <w:rFonts w:ascii="宋体" w:hAnsi="宋体" w:eastAsia="宋体"/>
                <w:b/>
                <w:bCs/>
              </w:rPr>
              <w:t>开展的信息科技教育情况、科技社团活动等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vAlign w:val="center"/>
          </w:tcPr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1.落实信息科技国家课程情况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为了更好的落实三年级信息科技新教材的教学工作，本学期信息组将进一步加强组内集体备课和教学研讨工作，贯彻好每周一次的集体备课活动，加紧钻研新教材。另外，我们组还将继续加强与其他兄弟学校信息技术教师的教学交流，积极参与区集体备课活动，而且本学期我们还要力争在我校能再开展一次区级公开课，与区内各校信息科技教师们一同分享教学经验和教学方法。</w:t>
            </w:r>
          </w:p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2.落实科技创新素养、社团等情况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为落实好信息科技创新教育，培养学生信息素养，本学期学校开展了无屏编程、scratch创意编程、科学实验等社团活动，这些社团每周开展一次活动，每次保证一个小时的学习时间，让学生充分接触到当前最新的科技动态，了解创新硬件的使用，开发学生动手动脑的能力，培养他们强烈的科技创新意识。</w:t>
            </w:r>
          </w:p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3.科技创新竞赛情况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本学期我们信息组还将组织学生参加市区各级各类比赛，如区青少年创意编程与智能设计大赛、中小学生信息素养提升实践活动、区机器人大赛和区“程序设计小能手”比赛等，并保证每周开展一次学生赛前培训活动，激发学生的学习兴趣和创造力，培养具有创新能力和全球视野的未来人才。</w:t>
            </w:r>
          </w:p>
        </w:tc>
      </w:tr>
    </w:tbl>
    <w:p>
      <w:pPr>
        <w:snapToGrid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五、新安全行动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vAlign w:val="center"/>
          </w:tcPr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本学期计划</w:t>
            </w:r>
            <w:r>
              <w:rPr>
                <w:rFonts w:ascii="宋体" w:hAnsi="宋体" w:eastAsia="宋体"/>
                <w:b/>
                <w:bCs/>
              </w:rPr>
              <w:t>组织的信息安全、网络安全的会议、活动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本学期学校信息组还计划每月开展一次学校信息安全工作会议，校领导、总务和负责信息安全的教师参加，共同研讨开展学校信息安全保障工作。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vAlign w:val="center"/>
          </w:tcPr>
          <w:p>
            <w:pPr>
              <w:snapToGrid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本学期计划</w:t>
            </w:r>
            <w:r>
              <w:rPr>
                <w:rFonts w:ascii="宋体" w:hAnsi="宋体" w:eastAsia="宋体"/>
                <w:b/>
                <w:bCs/>
              </w:rPr>
              <w:t>信息安全排查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rPr>
                <w:rFonts w:hint="default" w:ascii="宋体" w:hAnsi="宋体" w:eastAsia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本学期学校信息组还计划每月开展一次校内网络信息安全大检查，排查各项网络信息安全隐患，确保学校网络安全不被市、区网信办通报。</w:t>
            </w:r>
          </w:p>
        </w:tc>
      </w:tr>
    </w:tbl>
    <w:p>
      <w:pPr>
        <w:snapToGrid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六、</w:t>
      </w:r>
      <w:r>
        <w:rPr>
          <w:rFonts w:ascii="宋体" w:hAnsi="宋体" w:eastAsia="宋体"/>
          <w:b/>
          <w:bCs/>
        </w:rPr>
        <w:t>特色活动</w:t>
      </w: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9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textAlignment w:val="auto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数字赋能，构建“智慧+”校园生活新样态项目研究成果区级展示活动（视频成果、报告成果、课堂教学、学生活动）再议。</w:t>
            </w:r>
          </w:p>
        </w:tc>
      </w:tr>
    </w:tbl>
    <w:p>
      <w:pPr>
        <w:snapToGrid/>
        <w:rPr>
          <w:rFonts w:ascii="宋体" w:hAnsi="宋体" w:eastAsia="宋体"/>
          <w:b/>
          <w:bCs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8"/>
          <w:u w:val="single"/>
        </w:rPr>
      </w:pPr>
    </w:p>
    <w:p>
      <w:pPr>
        <w:pStyle w:val="3"/>
        <w:snapToGrid/>
        <w:spacing w:line="240" w:lineRule="auto"/>
        <w:rPr>
          <w:rFonts w:ascii="宋体" w:hAnsi="宋体" w:eastAsia="宋体"/>
          <w:sz w:val="34"/>
        </w:rPr>
      </w:pPr>
      <w:r>
        <w:rPr>
          <w:rFonts w:ascii="宋体" w:hAnsi="宋体" w:eastAsia="宋体"/>
          <w:sz w:val="38"/>
          <w:u w:val="single"/>
        </w:rPr>
        <w:t xml:space="preserve">         </w:t>
      </w:r>
      <w:r>
        <w:rPr>
          <w:rFonts w:ascii="宋体" w:hAnsi="宋体" w:eastAsia="宋体"/>
          <w:sz w:val="34"/>
        </w:rPr>
        <w:t>学校2023-2024第</w:t>
      </w:r>
      <w:r>
        <w:rPr>
          <w:rFonts w:hint="eastAsia" w:ascii="宋体" w:hAnsi="宋体" w:eastAsia="宋体"/>
          <w:sz w:val="34"/>
        </w:rPr>
        <w:t>二</w:t>
      </w:r>
      <w:r>
        <w:rPr>
          <w:rFonts w:ascii="宋体" w:hAnsi="宋体" w:eastAsia="宋体"/>
          <w:sz w:val="34"/>
        </w:rPr>
        <w:t>学期</w:t>
      </w:r>
      <w:r>
        <w:rPr>
          <w:rFonts w:hint="eastAsia" w:ascii="宋体" w:hAnsi="宋体" w:eastAsia="宋体"/>
          <w:sz w:val="34"/>
        </w:rPr>
        <w:t>智慧教育项目</w:t>
      </w:r>
      <w:r>
        <w:rPr>
          <w:rFonts w:ascii="宋体" w:hAnsi="宋体" w:eastAsia="宋体"/>
          <w:sz w:val="34"/>
        </w:rPr>
        <w:t>工作</w:t>
      </w:r>
      <w:r>
        <w:rPr>
          <w:rFonts w:hint="eastAsia" w:ascii="宋体" w:hAnsi="宋体" w:eastAsia="宋体"/>
          <w:sz w:val="34"/>
        </w:rPr>
        <w:t>计划</w:t>
      </w:r>
    </w:p>
    <w:p>
      <w:pPr>
        <w:rPr>
          <w:rFonts w:hint="eastAsia"/>
        </w:rPr>
      </w:pPr>
    </w:p>
    <w:p>
      <w:pPr>
        <w:snapToGrid/>
        <w:rPr>
          <w:rFonts w:hint="eastAsia" w:ascii="宋体" w:hAnsi="宋体" w:eastAsia="宋体"/>
          <w:b/>
          <w:bCs/>
        </w:rPr>
      </w:pPr>
      <w:r>
        <w:rPr>
          <w:rFonts w:ascii="宋体" w:hAnsi="宋体" w:eastAsia="宋体"/>
          <w:sz w:val="34"/>
        </w:rPr>
        <w:br w:type="page"/>
      </w:r>
    </w:p>
    <w:sectPr>
      <w:pgSz w:w="11905" w:h="16838"/>
      <w:pgMar w:top="1361" w:right="1417" w:bottom="1361" w:left="1417" w:header="720" w:footer="720" w:gutter="0"/>
      <w:cols w:space="720" w:num="1"/>
      <w:docGrid w:type="lines"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C69AE"/>
    <w:multiLevelType w:val="singleLevel"/>
    <w:tmpl w:val="CFFC69A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23557C8"/>
    <w:multiLevelType w:val="singleLevel"/>
    <w:tmpl w:val="623557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NjdjMTc0Njk1YmU3NDJiYWM0Mjg4NTVlYTQyNGYifQ=="/>
  </w:docVars>
  <w:rsids>
    <w:rsidRoot w:val="00E023A0"/>
    <w:rsid w:val="00680AC3"/>
    <w:rsid w:val="007452DF"/>
    <w:rsid w:val="00910E35"/>
    <w:rsid w:val="00A77318"/>
    <w:rsid w:val="00A823A7"/>
    <w:rsid w:val="00DB1BDE"/>
    <w:rsid w:val="00DD167A"/>
    <w:rsid w:val="00E023A0"/>
    <w:rsid w:val="01B50397"/>
    <w:rsid w:val="02E510F8"/>
    <w:rsid w:val="05BE0C04"/>
    <w:rsid w:val="0BEA6234"/>
    <w:rsid w:val="0FF56606"/>
    <w:rsid w:val="14A95C11"/>
    <w:rsid w:val="17AB40DD"/>
    <w:rsid w:val="2B050F56"/>
    <w:rsid w:val="33CF718D"/>
    <w:rsid w:val="39626180"/>
    <w:rsid w:val="3E32784D"/>
    <w:rsid w:val="468915C8"/>
    <w:rsid w:val="59D070AC"/>
    <w:rsid w:val="5B266C40"/>
    <w:rsid w:val="5F434943"/>
    <w:rsid w:val="5F46080A"/>
    <w:rsid w:val="62D04B76"/>
    <w:rsid w:val="67CD7B51"/>
    <w:rsid w:val="6AD92385"/>
    <w:rsid w:val="6AF051EE"/>
    <w:rsid w:val="6F5A7442"/>
    <w:rsid w:val="71864485"/>
    <w:rsid w:val="7C17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/>
    </w:pPr>
    <w:rPr>
      <w:rFonts w:ascii="Times New Roman" w:hAnsi="Times New Roman" w:cs="Times New Roman" w:eastAsiaTheme="minorEastAsia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autoRedefine/>
    <w:unhideWhenUsed/>
    <w:qFormat/>
    <w:uiPriority w:val="99"/>
    <w:rPr>
      <w:color w:val="1E6F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autoRedefine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autoRedefine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</Words>
  <Characters>430</Characters>
  <Lines>3</Lines>
  <Paragraphs>1</Paragraphs>
  <TotalTime>32</TotalTime>
  <ScaleCrop>false</ScaleCrop>
  <LinksUpToDate>false</LinksUpToDate>
  <CharactersWithSpaces>504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2024-02-23T06:06:00Z</dcterms:created>
  <dc:creator>Administrator</dc:creator>
  <cp:lastModifiedBy>牟文娟</cp:lastModifiedBy>
  <dcterms:modified xsi:type="dcterms:W3CDTF">2024-03-07T03:32:54Z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D919053CB51644DDB0F68E6E9A1C9481_12</vt:lpwstr>
  </property>
</Properties>
</file>